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18.12.2024 N 708н</w:t>
              <w:br/>
              <w:t xml:space="preserve">"Об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занятости"</w:t>
              <w:br/>
              <w:t xml:space="preserve">(Зарегистрировано в Минюсте России 17.02.2025 N 81268)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18 декабря 2024 г. N 708н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ГРАЖДАНАМ, ИЩУЩИМ РАБОТУ,</w:t>
      </w:r>
    </w:p>
    <w:p>
      <w:pPr>
        <w:pStyle w:val="2"/>
        <w:jc w:val="center"/>
      </w:pPr>
      <w:r>
        <w:rPr>
          <w:sz w:val="24"/>
        </w:rPr>
        <w:t xml:space="preserve">БЕЗРАБОТНЫМ ГРАЖДАНАМ В ПЕРЕЕЗДЕ (ПЕРЕСЕЛЕНИИ) В ДРУГУЮ</w:t>
      </w:r>
    </w:p>
    <w:p>
      <w:pPr>
        <w:pStyle w:val="2"/>
        <w:jc w:val="center"/>
      </w:pPr>
      <w:r>
        <w:rPr>
          <w:sz w:val="24"/>
        </w:rPr>
        <w:t xml:space="preserve">МЕСТНОСТЬ ДЛЯ ТРУДОУСТРОЙСТВА ПО НАПРАВЛЕНИЮ ОРГАНОВ</w:t>
      </w:r>
    </w:p>
    <w:p>
      <w:pPr>
        <w:pStyle w:val="2"/>
        <w:jc w:val="center"/>
      </w:pPr>
      <w:r>
        <w:rPr>
          <w:sz w:val="24"/>
        </w:rPr>
        <w:t xml:space="preserve">СЛУЖБЫ ЗАНЯТОСТИ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- Стандарт деятельности)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14.10.2022 N 653н &quot;Об утверждении Стандарта деятельности по осуществлению полномочия в сфере занятости населения по оказанию государственной услуги &quot;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14 октября 2022 г.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 признании утратившим силу приказа Министерства труда и социальной защиты Российской Федерации от 7 апреля 2022 г. N 204н" (зарегистрирован Министерством юстиции Российской Федерации 15 ноября 2022 г., регистрационный N 70955).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302" w:tooltip="2.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приложения N 2 к Стандарту деятельности вступает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СОДЕЙСТВИЮ ГРАЖДАНАМ, ИЩУЩИМ РАБОТУ,</w:t>
      </w:r>
    </w:p>
    <w:p>
      <w:pPr>
        <w:pStyle w:val="2"/>
        <w:jc w:val="center"/>
      </w:pPr>
      <w:r>
        <w:rPr>
          <w:sz w:val="24"/>
        </w:rPr>
        <w:t xml:space="preserve">БЕЗРАБОТНЫМ ГРАЖДАНАМ В ПЕРЕЕЗДЕ (ПЕРЕСЕЛЕНИИ) В ДРУГУЮ</w:t>
      </w:r>
    </w:p>
    <w:p>
      <w:pPr>
        <w:pStyle w:val="2"/>
        <w:jc w:val="center"/>
      </w:pPr>
      <w:r>
        <w:rPr>
          <w:sz w:val="24"/>
        </w:rPr>
        <w:t xml:space="preserve">МЕСТНОСТЬ ДЛЯ ТРУДОУСТРОЙСТВА ПО НАПРАВЛЕНИЮ ОРГАНОВ</w:t>
      </w:r>
    </w:p>
    <w:p>
      <w:pPr>
        <w:pStyle w:val="2"/>
        <w:jc w:val="center"/>
      </w:pPr>
      <w:r>
        <w:rPr>
          <w:sz w:val="24"/>
        </w:rPr>
        <w:t xml:space="preserve">СЛУЖБЫ ЗАНЯТОСТИ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соответственно - полномочие, мера поддержки),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 сведений, необходимых для оценки (расчета)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 службы занятости населения,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оказании содействия гражданам в переезде в другую местность для временного трудоустройства по имеющейся у них профессии (специальности) или об оказании содействия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принимается центром занятости населения по месту жительства гражданина или по месту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Мера поддержки включает предоставление: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сервиса "Консультация по переезду и переселению", направленного на информирование граждан, об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переезда или переселения в другую местность для трудоустройства по направлению центра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оказания финансовой поддержки при переезде граждан или при переселении граждан совместно с членами их семей для трудоустройства в другую местность по направлению центра занятости населения (далее - финансовая поддержка при переезде или переселении);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сервиса "Работа с переездом или переселением", направленного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гражданам в переезде в другую местность для временного трудоустройства по имеющейся у них профессии (специальности) (далее - содействие в переезде);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(далее - содействие в переселении).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граждан о мере поддержки и порядке ее предоставления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платформа), в разделах, посвященных порядку предоставления мер государственной поддержки в сфере занятости населения,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Мера поддержки предоставляется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w:history="0" r:id="rId1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"О занятости населения в Российской Федерации" (далее -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обращается за мерой поддержки путем согласования индивидуального плана, указанного в </w:t>
      </w:r>
      <w:hyperlink w:history="0" w:anchor="P63" w:tooltip="6. Мера поддержки предоставляется в случае, если она включена в индивидуальный план содействия занятости, формируемый центром занятости населения в соответствии со статьей 26 Федерального закона &quot;О занятости населения в Российской Федерации&quot; (далее - индивидуальный план)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или изменений индивидуального плана. Основанием для начала предоставления меры поддержки является согласование гражданином индивидуального плана или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предоставления меры поддержки центр занятости населения указывает в индивидуальном плане срок, в который гражданин должен лично явиться в центр занятости населения для проведения консультации об условиях переезда и переселения в назначенные центром занятости населения дату и время в соответствии с </w:t>
      </w:r>
      <w:hyperlink w:history="0" w:anchor="P133" w:tooltip="20. Центр занятости населения в срок не позднее 5 рабочих дней со дня согласования гражданином индивидуального плана или изменений индивидуального плана: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Мера поддержки включается в индивидуальный план с учетом профильной группы гражданина, в случае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заявлении о предоставлении меры государственной поддержки по содействию гражданам в поиске подходящей работы, включая оказание содействия в составлении анкеты, гражданин дополнительно указал субъекты Российской Федерации, в которых по его выбору центр занятости населения будет осуществлять поиск работы, но не более 3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во время личной явки гражданина в центр занятости населения для подбора предложений (вариантов) подходящей работы, а также формирования и согласования индивидуального плана отсутствуют предложения (варианты) подходящей работы, и гражданин выразил согласие на получение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гражданин не был трудоустроен по истечении 3 месяцев со дня постановки гражданина на регистрационный учет в целях поиска подходящей работы.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документов и (или) сведений, необходимых для предоставления меры поддержки гражданину,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содействии в переезде в другую местность для трудоустройства: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федеральной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2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ванная цифровая платформа в социальной сфере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при содействии в переселении в другую местность для трудоустройства: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 в порядке межведомственного электронного взаимодействия с использованием единой цифровой платформы;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членах семьи гражданина, внесенные на единую цифровую платформу на основании документов и (или) сведений, представленных гражданином или полученных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к которым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документах, удостоверяющих личность членов семьи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заключении (расторжении) брака;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рождении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содержащиеся в решении органа опеки и попечительства об установлении опеки или попечительства над ребенком (в случае установления опеки или попечительства над ребенком);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свидетельства об усыновлении (в случае усыновления ребенка).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Гражданин вправе представить в центр занятости населения документы, подтверждающие сведения, необходимые для предоставления меры поддержки,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лично представляет в центр занятости населения документы, удостоверяющие личность, свидетельство о государственной регистрации актов гражданского состояния, выданные компетентными органами иностранного государства, а также свидетельство об усыновлении, выданное органом записи актов гражданского состояния или консульским учреждением Российской Федерации, и их нотариально удостоверенный перевод на русский язык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3 части 6 статьи 7</w:t>
        </w:r>
      </w:hyperlink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центрах занятости населения гражданину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личного посещения гражданином центра занятости населения процедуры, предусмотренные </w:t>
      </w:r>
      <w:hyperlink w:history="0" w:anchor="P138" w:tooltip="22. В случае явки гражданина в центр занятости населения для проведения консультации в назначенную центром занятости населения дату и время, центр занятости населения проводит консультацию гражданина, в ходе которой:">
        <w:r>
          <w:rPr>
            <w:sz w:val="24"/>
            <w:color w:val="0000ff"/>
          </w:rPr>
          <w:t xml:space="preserve">пунктами 22</w:t>
        </w:r>
      </w:hyperlink>
      <w:r>
        <w:rPr>
          <w:sz w:val="24"/>
        </w:rPr>
        <w:t xml:space="preserve"> -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64" w:tooltip="31. Центр занятости населения не позднее следующего рабочего дня со дня получения от гражданина сведений, указанных в пункте 28 настоящего Стандарта, но не ранее дня корректировки гражданином и доработки (при необходимости) анкеты или истечения срока для внесения изменений в анкету в соответствии с абзацем вторым пункта 26, абзацем вторым пункта 27 настоящего Стандарта, осуществляет подбор гражданину предложений (вариантов) работы в другой местности путем: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-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 настоящего Стандарта, осуществляются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w:history="0" r:id="rId1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Предоставление меры поддержки прекращается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снятия гражданина с регистрационного учета в целях поиска подходящей работы &lt;4&gt; до момента заключения договора о содействии гражданину в переезде в другую местность для трудоустройства по направлению органов службы занятости (далее - договор о переезде) или договора о содействии гражданину и членам его семьи в переселении в другую местность для трудоустройства по направлению органов службы занятости (далее - договор о переселении);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Пункт 31</w:t>
        </w:r>
      </w:hyperlink>
      <w:r>
        <w:rPr>
          <w:sz w:val="24"/>
        </w:rP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неявки гражданина в центр занятости населения для проведения консультации об условиях переезда и переселения в назначенные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гражданина от содействия в переезде или переселении в другую местность для трудоустройства в соответствии с </w:t>
      </w:r>
      <w:hyperlink w:history="0" w:anchor="P144" w:tooltip="23. В случае отказа гражданина от содействия в переезде или переселении центр занятости населения в день проведения консультации фиксирует на единой цифровой платформе сведения о проведении консультации и об отказе гражданина от содействия в переезде и переселении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">
        <w:r>
          <w:rPr>
            <w:sz w:val="24"/>
            <w:color w:val="0000ff"/>
          </w:rPr>
          <w:t xml:space="preserve">пунктами 23</w:t>
        </w:r>
      </w:hyperlink>
      <w:r>
        <w:rPr>
          <w:sz w:val="24"/>
        </w:rPr>
        <w:t xml:space="preserve"> и </w:t>
      </w:r>
      <w:hyperlink w:history="0" w:anchor="P162" w:tooltip="29. В случае непредставления гражданином сведений, необходимых для содействия в переезде или переселении, в срок, указанный в пункте 28 настоящего Стандарта, или в случае отказа гражданина от содействия в переезде или переселении в другую местность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с использованием единой цифровой платформы сведений, необходимых для подбора гражданину предложений (вариантов) работы в другой местности,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неявки гражданина в центр занятости населения для заключения договора о переезде или договора о переселении в назначенные центром занятости населения дату и время или отказ гражданина от подписания договора о переезде или договора о переселении в порядке, предусмотренном настоящим Стандартом;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предложений (вариантов) работы в другой местности в течение 1,5 месяцев подряд.</w:t>
      </w:r>
    </w:p>
    <w:bookmarkStart w:id="108" w:name="P108"/>
    <w:bookmarkEnd w:id="1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случаях невыполнения гражданином обязанностей, предусмотренных настоящим Стандартом,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6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неявка гражданина в центр занятости населения для проведения консультации в назначенную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гражданином с использованием единой цифровой платформы сведений, необходимых для содействия в переезде или переселении,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пункте 33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неявка гражданина в центр занятости населения для заключения договора о переезде или договора о переселении в назначенные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Результатом предоставления меры поддержки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информация, полученная гражданином, о 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местности; согласованный гражданином перечень субъектов Российской Федерации для переезда или переселения;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направление, выданное гражданину, на работу для трудоустройства в другой местности (рекомендуемый образец приведен в </w:t>
      </w:r>
      <w:hyperlink w:history="0" w:anchor="P231" w:tooltip="                                Напра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выплата финансовой поддержке при переезде или переселении либо мотивированный отказ в ее оказании.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Мера поддержки считается предоставленной в одном из следующих случаев: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гражданину выдано направление на работу для трудоустройства в другой местности - в случае, если в соответствии с нормативным правовым актом субъекта Российской Федерации гражданину не предоставляется финансовая поддержка;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выплата гражданину финансовой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принятии решения об оказании финансовой поддержки при переезде или переселении мера поддержки считается предоставленной после выплаты соответствующей финансовой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Финансовая поддержка при переезде или переселении оказывается гражданину в порядке и размере, установленных нормативными правовыми актами субъектов Российской Федерации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2 статьи 31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предоставлении сервисов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Основанием для начала предоставления сервиса "Консультация по переезду и переселению" является согласование гражданином индивидуального плана или изменений индивидуального плана.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в срок не позднее 5 рабочих дней со дня согласования гражданином индивидуального плана или изменений индивидуального 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внесенных на единую цифровую платформу при регистрации гражданина в целях поиска подходящей работы (безработного);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согласовывает с использованием единой цифровой платформы дату и время личной явки гражданина в центр занятости населения для проведения консультации о содействии в переезде или переселении (далее - консультация);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направляет гражданину уведомление о необходимости явиться в центр занятости населения для проведения консультации, с указанием даты и времени явки, информации о правовых последствиях, предусмотренных </w:t>
      </w:r>
      <w:hyperlink w:history="0" w:anchor="P97" w:tooltip="14. Предоставление меры поддержки прекращается в случае: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8" w:tooltip="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ях невыполнения гражданином обязанностей, предусмотренных настоящим Стандартом, в том числе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Стандарта, в случае неявки гражданина в указанную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неявки гражданина в центр занятости населения для проведения консультации в согласованные дату и время,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bookmarkStart w:id="138" w:name="P138"/>
    <w:bookmarkEnd w:id="1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случае явки гражданина в центр занятости населения для проведения консультации в назначенную центром занятости населения дату и время, центр занятости населения проводит консультацию гражданина, в ходе которой: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выясняет информацию о выборе гражданином содействия в переезде или содействия в переселении, о наличии у гражданина предложения работы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информирует гражданина 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 (в случае отсутствия у гражданина предложения работы в другой местности);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порядке и условиях оказания финансовой поддержки при переезде или переселении, о содержании договора о переезде, договора о переселении. Данные о порядке и условиях оказания финансовой поддержки при переезде или переселении в случае необходимости их уточнения направляются гражданину дополнительно на адрес электронной почты, указанный в электронном личном деле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обсуждает с гражданином перечень субъектов Российской Федерации (не более 3) для переезда или переселения (в случае отсутствия у гражданина предложения работы в другой местности).</w:t>
      </w:r>
    </w:p>
    <w:bookmarkStart w:id="144" w:name="P144"/>
    <w:bookmarkEnd w:id="1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отказа гражданина от содействия в переезде или переселении центр занятости населения в день проведения консультации фиксирует на единой цифровой платформе сведения о проведении консультации и об отказе гражданина от содействия в переезде и переселении,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подтверждения гражданином согласия на содействие в переезде или переселении центр занятости населения в день проведения консультации: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анкеты гражданина на предмет необходимости ее корректировки в связи с подбором предложений (вариантов) работы в другой местности;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фиксирует на единой цифровой платформе сведения о проведении консультации, о согласии гражданина на содействие в переезде или переселение, об отсутствии или наличии необходимости корректировки анкеты с указанием предложений по изменению.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Результатами предоставления сервиса "Консультация по переезду и переселению"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полученная гражданином, о наличии свободных рабочих мест и вакантных должностей в организациях, расположенных в другой местности (в случае отсутствия у гражданина предложения работы в другой местности);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предложение внести изменения в анкету гражданина в связи с подбором предложений (вариантов) работы в другой местности.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Основанием для начала предоставления сервиса "Работа с переездом и переселением" является внесение центром занятости населения на единую цифровую платформу сведений, указанных в </w:t>
      </w:r>
      <w:hyperlink w:history="0" w:anchor="P147" w:tooltip="б) фиксирует на единой цифровой платформе сведения о проведении консультации, о согласии гражданина на содействие в переезде или переселение, об отсутствии или наличии необходимости корректировки анкеты с указанием предложений по изменению.">
        <w:r>
          <w:rPr>
            <w:sz w:val="24"/>
            <w:color w:val="0000ff"/>
          </w:rPr>
          <w:t xml:space="preserve">подпункте "б" пункта 24</w:t>
        </w:r>
      </w:hyperlink>
      <w:r>
        <w:rPr>
          <w:sz w:val="24"/>
        </w:rPr>
        <w:t xml:space="preserve"> настоящего Стандарта.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в день внесения на единую цифровую платформу сведений, указанных в </w:t>
      </w:r>
      <w:hyperlink w:history="0" w:anchor="P147" w:tooltip="б) фиксирует на единой цифровой платформе сведения о проведении консультации, о согласии гражданина на содействие в переезде или переселение, об отсутствии или наличии необходимости корректировки анкеты с указанием предложений по изменению.">
        <w:r>
          <w:rPr>
            <w:sz w:val="24"/>
            <w:color w:val="0000ff"/>
          </w:rPr>
          <w:t xml:space="preserve">подпункте "б" пункта 24</w:t>
        </w:r>
      </w:hyperlink>
      <w:r>
        <w:rPr>
          <w:sz w:val="24"/>
        </w:rPr>
        <w:t xml:space="preserve">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Центр занятости населения не позднее следующего рабочего дня со дня корректировки гражданином анкеты проводит оценку скорректированной гражданином анкеты на предмет необходимости ее доработки. В случае наличия оснований доработки анкеты центр занятости населения формирует рекомендации по доработке анкеты и направляет их гражданину в тот же день с использованием единой цифровой платформы.</w:t>
      </w:r>
    </w:p>
    <w:bookmarkStart w:id="154" w:name="P154"/>
    <w:bookmarkEnd w:id="1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скорректированной гражданином анкеты на предмет необходимости ее доработки, формирование центром занятости населения рекомендаций по доработке анкеты и доработка анкеты гражданином осуществляются в пределах срока, установленного </w:t>
      </w:r>
      <w:hyperlink w:history="0" w:anchor="P152" w:tooltip="Центр занятости населения в день внесения на единую цифровую платформу сведений, указанных в подпункте &quot;б&quot; пункта 24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">
        <w:r>
          <w:rPr>
            <w:sz w:val="24"/>
            <w:color w:val="0000ff"/>
          </w:rPr>
          <w:t xml:space="preserve">абзацем вторым пункта 26</w:t>
        </w:r>
      </w:hyperlink>
      <w:r>
        <w:rPr>
          <w:sz w:val="24"/>
        </w:rPr>
        <w:t xml:space="preserve"> настоящего Стандарта.</w:t>
      </w:r>
    </w:p>
    <w:bookmarkStart w:id="155" w:name="P155"/>
    <w:bookmarkEnd w:id="1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выборе гражданином содействия в переезде или содействия в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перечне субъектов Российской Федерации (не более 3) для содействия в переезде или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членах семьи гражданина (при выборе содействия в переселении в другую местность);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предложения работы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потребности в жилье по месту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гражданина от содействия в переезде или переселении в другую местность.</w:t>
      </w:r>
    </w:p>
    <w:bookmarkStart w:id="162" w:name="P162"/>
    <w:bookmarkEnd w:id="1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непредставления гражданином сведений, необходимых для содействия в переезде или переселении,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Стандарта, или в случае отказа гражданина от содействия в переезде или переселении в другую местность,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случае если при представлении гражданином сведений, необходимых для содействия в переезде или переселении, гражданин указал сведения о членах семьи, центр занятости населения запрашивает сведения, указанные в </w:t>
      </w:r>
      <w:hyperlink w:history="0" w:anchor="P80" w:tooltip="сведения о членах семьи гражданина, внесенные на единую цифровую платформу на основании документов и (или) сведений, представленных гражданином или полученных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к которым относятся:">
        <w:r>
          <w:rPr>
            <w:sz w:val="24"/>
            <w:color w:val="0000ff"/>
          </w:rPr>
          <w:t xml:space="preserve">абзацах четвертом</w:t>
        </w:r>
      </w:hyperlink>
      <w:r>
        <w:rPr>
          <w:sz w:val="24"/>
        </w:rPr>
        <w:t xml:space="preserve"> - </w:t>
      </w:r>
      <w:hyperlink w:history="0" w:anchor="P85" w:tooltip="свидетельства об усыновлении (в случае усыновления ребенка).">
        <w:r>
          <w:rPr>
            <w:sz w:val="24"/>
            <w:color w:val="0000ff"/>
          </w:rPr>
          <w:t xml:space="preserve">девятом подпункта "б" пункта 8</w:t>
        </w:r>
      </w:hyperlink>
      <w:r>
        <w:rPr>
          <w:sz w:val="24"/>
        </w:rPr>
        <w:t xml:space="preserve"> настоящего Стандарта, в порядке межведомственного электронного взаимодействия с использованием единой цифровой платформы не позднее следующего рабочего дня со дня получения от гражданина указанных сведений.</w:t>
      </w:r>
    </w:p>
    <w:bookmarkStart w:id="164" w:name="P164"/>
    <w:bookmarkEnd w:id="1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Центр занятости населения не позднее следующего рабочего дня со дня получения от гражданина сведений, указанных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Стандарта, но не ранее дня корректировки гражданином и доработки (при необходимости) анкеты или истечения срока для внесения изменений в анкету в соответствии с </w:t>
      </w:r>
      <w:hyperlink w:history="0" w:anchor="P152" w:tooltip="Центр занятости населения в день внесения на единую цифровую платформу сведений, указанных в подпункте &quot;б&quot; пункта 24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">
        <w:r>
          <w:rPr>
            <w:sz w:val="24"/>
            <w:color w:val="0000ff"/>
          </w:rPr>
          <w:t xml:space="preserve">абзацем вторым пункта 26</w:t>
        </w:r>
      </w:hyperlink>
      <w:r>
        <w:rPr>
          <w:sz w:val="24"/>
        </w:rPr>
        <w:t xml:space="preserve">, </w:t>
      </w:r>
      <w:hyperlink w:history="0" w:anchor="P154" w:tooltip="Оценка скорректированной гражданином анкеты на предмет необходимости ее доработки, формирование центром занятости населения рекомендаций по доработке анкеты и доработка анкеты гражданином осуществляются в пределах срока, установленного абзацем вторым пункта 26 настоящего Стандарта.">
        <w:r>
          <w:rPr>
            <w:sz w:val="24"/>
            <w:color w:val="0000ff"/>
          </w:rPr>
          <w:t xml:space="preserve">абзацем вторым пункта 27</w:t>
        </w:r>
      </w:hyperlink>
      <w:r>
        <w:rPr>
          <w:sz w:val="24"/>
        </w:rPr>
        <w:t xml:space="preserve"> настоящего Стандарта, осуществляет подбор гражданину предложений (вариантов) работы в другой местности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автоматически сформированного с использованием технологии интеллектуального поиска вакансий на единой цифровой платформе перечня предложений (вариантов) работы в другой местности и отбора предложений (вариантов), наиболее подходящих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дополнительного поиска предложений (вариантов) свободных рабочих мест и вакантных должностей с использованием единой цифровой платформы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в день подбора предложений (вариантов) работы в другой местности осуществляет согласование с работодателями кандидатуры гражданина на проведение переговоров о трудоустройстве до получения подтверждения от работодателей согласия провести переговоры с гражданином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в день подбора предложений (вариантов) работы в другой местности направляет гражданину с использованием единой цифровой платформы перечень предложений (вариантов) работы в другой местности, содержащий не более 10 предложений (вариантов) работы, по которым с работодателем согласована кандидатура гражданина на проведение переговоров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 использованием единой цифровой платформы уведомление, содержащее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предложений (вариантов) работы в другой местности, включающий сведения о наличии вакансий и свободных рабочих мест в организациях, расположенных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размерах финансовой поддержки при переезде или переселении, порядке и условиях ее оказания и возврата.</w:t>
      </w:r>
    </w:p>
    <w:bookmarkStart w:id="172" w:name="P172"/>
    <w:bookmarkEnd w:id="1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сформировать отклик на вакансии работодателей для проведения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направить в центр занятости населения с использованием единой цифровой платформы сведения о результатах проведенных переговоров с работодателем (о наличии предложения работы в другой местности или об отказе в трудоустройстве) или об отсутствии подходящей вакансии (запрос нового перечня предложений (вариантов) работы в другой местности).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При отсутствии предложений (вариантов)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предложений (вариантов) работы в другой местности гражданину предлагается рассмотреть возможность корректировки анкеты на предмет расширения (изменения) перечня субъектов Российской Федерации для содействия в переезде или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подтверждения гражданином согласия на корректировку анкеты осуществляются процедуры, предусмотренные </w:t>
      </w:r>
      <w:hyperlink w:history="0" w:anchor="P151" w:tooltip="26. Основанием для начала предоставления сервиса &quot;Работа с переездом и переселением&quot; является внесение центром занятости населения на единую цифровую платформу сведений, указанных в подпункте &quot;б&quot; пункта 24 настоящего Стандарта.">
        <w:r>
          <w:rPr>
            <w:sz w:val="24"/>
            <w:color w:val="0000ff"/>
          </w:rPr>
          <w:t xml:space="preserve">пунктами 26</w:t>
        </w:r>
      </w:hyperlink>
      <w:r>
        <w:rPr>
          <w:sz w:val="24"/>
        </w:rPr>
        <w:t xml:space="preserve"> -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отказа гражданина от корректировки анкеты осуществляется процедура, предусмотренная </w:t>
      </w:r>
      <w:hyperlink w:history="0" w:anchor="P175" w:tooltip="34. При отсутствии предложений (вариантов)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предложений (вариантов) работы в другой местности в течение 1,5 месяцев подряд,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На основании полученного от центра занятости населения перечня предложений (вариантов) работы в другой местности гражданин самостоятельно проводит переговоры о трудоустройстве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непредставления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пункте 33</w:t>
        </w:r>
      </w:hyperlink>
      <w:r>
        <w:rPr>
          <w:sz w:val="24"/>
        </w:rPr>
        <w:t xml:space="preserve"> настоящего Стандарта, центр занятости населения фиксирует соответствующие сведения на единой цифровой платформе. Подбор гражданину предложений (вариантов) работы в другой местности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представления гражданином с использованием единой цифровой платформы сведений об отсутствии подходящей вакансии (запроса от гражданина о необходимости получения нового перечня) следующий перечень предложений (вариантов) работы в другой местности направляется гражданину с использованием единой цифровой платформы не позднее одного рабочего дня со дня получения от гражданина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В срок не позднее одного рабочего дня со дня получения от гражданина сведений о наличии у него предложения работы в другой местности по результатам переговоров с работодателем либо со дня получения сведений, предусмотренных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пунктом 28</w:t>
        </w:r>
      </w:hyperlink>
      <w:r>
        <w:rPr>
          <w:sz w:val="24"/>
        </w:rPr>
        <w:t xml:space="preserve"> настоящего Стандарта, в составе которых гражданин указывает сведения о наличии предложения работы в другой местности, центр занятости населения проверяет сведения, подтверждающие согласие работодателя на трудоустройство гражданина,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неподтверждения сведений о наличии у гражданина предложения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подтверждения сведений о наличии у гражданина предложения работы в другой местности центр занятости населения в срок не позднее 5 рабочих дней со дня получения от гражданина сведений о наличии у него предложения работы в другой местности: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указанных в </w:t>
      </w:r>
      <w:hyperlink w:history="0" w:anchor="P70" w:tooltip="8. Перечень документов и (или) сведений, необходимых для предоставления меры поддержки гражданину, включает в себя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Стандарта, и определяет их достаточность для заключения договора о переезде или договора о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оформляет проект договора о переезде или проект договора о переселении путем корректировки проекта договора, автоматически сформированного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гражданином и назначает с использованием единой цифровой платформы дату и время посещения центра занятости населения для заключения договора о переезде или договора о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направляет гражданину уведомление, содержащее информацию о дате и времени посещения центра занятости населения для заключения договора о переезде или договора о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в центре занятости населения документов и (или сведений), необходимых для предоставления меры поддержки, центр занятости населения в уведомлении о дате и времени посещения центра занятости населения для заключения договора указывает перечень таких документов и (или сведений), которые должны быть представлены гражданином при посещении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В случае неявки гражданина в центр занятости населения для заключения договора о переезде или договора о переселении в согласованные дату и время центр занятости населения фиксирует соответствующие сведения на единой цифровой платформе,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В случае явки гражданина в назначенную дату и время центр занятости населения заключает с гражданином договор о переезде или договор о переселении. В случае отказа гражданина от заключения договора при личной явке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Центр занятости населения вносит сведения о заключенном с гражданином договоре о переезде или договоре о переселении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единой цифровой платформе формируется и ведется реестр заключенных договоров о переезде и договоров о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занятости населения в день личной явки гражданина для заключения договора о переезде или договора о переселении: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выдает гражданину направление для трудоустройства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информирует гражданина о порядке и условиях получения финансовой поддержки при переезде или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Центр занятости населения не позднее следующего рабочего дня со дня выдачи направления для трудоустройства в другой местности фиксирует на единой цифровой платформе сведения о выданном направлении.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деятельности, в Министерство внутренних дел Российской Федерации о сведениях о регистрации по месту жительства или пребывания (в случае содействия в переселении).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Центр занятости населения оказывает финансовую поддержку гражданину при переезде или переселении в порядке, установленном нормативным правовым актом субъекта Российской Федерации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18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2 статьи 31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46. Результатом предоставления сервиса "Работа с переездом и переселением" является направление, выданное гражданину, на работу для трудоустройства в другой местности.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Показатели исполнения настоящего Стандарта, сведения, необходимые для оценки (расчета) показателей, методика оценки (расчета) показателей предусмотрены в </w:t>
      </w:r>
      <w:hyperlink w:history="0" w:anchor="P278" w:tooltip="ПОКАЗАТЕЛИ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Сведения, необходимые для оценки (расчета)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гражданам, ищущим</w:t>
      </w:r>
    </w:p>
    <w:p>
      <w:pPr>
        <w:pStyle w:val="0"/>
        <w:jc w:val="right"/>
      </w:pPr>
      <w:r>
        <w:rPr>
          <w:sz w:val="24"/>
        </w:rPr>
        <w:t xml:space="preserve">работу, безработным гражданам</w:t>
      </w:r>
    </w:p>
    <w:p>
      <w:pPr>
        <w:pStyle w:val="0"/>
        <w:jc w:val="right"/>
      </w:pPr>
      <w:r>
        <w:rPr>
          <w:sz w:val="24"/>
        </w:rPr>
        <w:t xml:space="preserve">в переезде (переселении) в другую</w:t>
      </w:r>
    </w:p>
    <w:p>
      <w:pPr>
        <w:pStyle w:val="0"/>
        <w:jc w:val="right"/>
      </w:pPr>
      <w:r>
        <w:rPr>
          <w:sz w:val="24"/>
        </w:rPr>
        <w:t xml:space="preserve">местность для трудоустройства</w:t>
      </w:r>
    </w:p>
    <w:p>
      <w:pPr>
        <w:pStyle w:val="0"/>
        <w:jc w:val="right"/>
      </w:pPr>
      <w:r>
        <w:rPr>
          <w:sz w:val="24"/>
        </w:rPr>
        <w:t xml:space="preserve">по направлению органов службы занятости,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231" w:name="P231"/>
    <w:bookmarkEnd w:id="231"/>
    <w:p>
      <w:pPr>
        <w:pStyle w:val="1"/>
        <w:jc w:val="both"/>
      </w:pPr>
      <w:r>
        <w:rPr>
          <w:sz w:val="20"/>
        </w:rPr>
        <w:t xml:space="preserve">                                Направление</w:t>
      </w:r>
    </w:p>
    <w:p>
      <w:pPr>
        <w:pStyle w:val="1"/>
        <w:jc w:val="both"/>
      </w:pPr>
      <w:r>
        <w:rPr>
          <w:sz w:val="20"/>
        </w:rPr>
        <w:t xml:space="preserve">                  для трудоустройства в другой местности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государственного         (наименование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учреждения службы занятости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населения)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или физического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 (адрес в пределах места нахождения,   (адрес в пределах места нахождения</w:t>
      </w:r>
    </w:p>
    <w:p>
      <w:pPr>
        <w:pStyle w:val="1"/>
        <w:jc w:val="both"/>
      </w:pPr>
      <w:r>
        <w:rPr>
          <w:sz w:val="20"/>
        </w:rPr>
        <w:t xml:space="preserve">номер телефона, адрес электронной         (адрес регистрации по месту</w:t>
      </w:r>
    </w:p>
    <w:p>
      <w:pPr>
        <w:pStyle w:val="1"/>
        <w:jc w:val="both"/>
      </w:pPr>
      <w:r>
        <w:rPr>
          <w:sz w:val="20"/>
        </w:rPr>
        <w:t xml:space="preserve">              почты)                        жительства (пребывания),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номер телефона)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Гражданин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направляется   для   замещения  свободного  рабочего  места  (вакантной</w:t>
      </w:r>
    </w:p>
    <w:p>
      <w:pPr>
        <w:pStyle w:val="1"/>
        <w:jc w:val="both"/>
      </w:pPr>
      <w:r>
        <w:rPr>
          <w:sz w:val="20"/>
        </w:rPr>
        <w:t xml:space="preserve">должности) по профессии (специальности) 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(нужное указать)</w:t>
      </w:r>
    </w:p>
    <w:p>
      <w:pPr>
        <w:pStyle w:val="1"/>
        <w:jc w:val="both"/>
      </w:pPr>
      <w:r>
        <w:rPr>
          <w:sz w:val="20"/>
        </w:rPr>
        <w:t xml:space="preserve">    Номер телефона для справок ________________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  _______________________</w:t>
      </w:r>
    </w:p>
    <w:p>
      <w:pPr>
        <w:pStyle w:val="1"/>
        <w:jc w:val="both"/>
      </w:pPr>
      <w:r>
        <w:rPr>
          <w:sz w:val="20"/>
        </w:rPr>
        <w:t xml:space="preserve">должность работника государственного    (подпись)   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учреждения службы занятости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гражданам, ищущим</w:t>
      </w:r>
    </w:p>
    <w:p>
      <w:pPr>
        <w:pStyle w:val="0"/>
        <w:jc w:val="right"/>
      </w:pPr>
      <w:r>
        <w:rPr>
          <w:sz w:val="24"/>
        </w:rPr>
        <w:t xml:space="preserve">работу, безработным гражданам</w:t>
      </w:r>
    </w:p>
    <w:p>
      <w:pPr>
        <w:pStyle w:val="0"/>
        <w:jc w:val="right"/>
      </w:pPr>
      <w:r>
        <w:rPr>
          <w:sz w:val="24"/>
        </w:rPr>
        <w:t xml:space="preserve">в переезде (переселении) в другую</w:t>
      </w:r>
    </w:p>
    <w:p>
      <w:pPr>
        <w:pStyle w:val="0"/>
        <w:jc w:val="right"/>
      </w:pPr>
      <w:r>
        <w:rPr>
          <w:sz w:val="24"/>
        </w:rPr>
        <w:t xml:space="preserve">местность для трудоустройства</w:t>
      </w:r>
    </w:p>
    <w:p>
      <w:pPr>
        <w:pStyle w:val="0"/>
        <w:jc w:val="right"/>
      </w:pPr>
      <w:r>
        <w:rPr>
          <w:sz w:val="24"/>
        </w:rPr>
        <w:t xml:space="preserve">по направлению органов службы занятости,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bookmarkStart w:id="278" w:name="P278"/>
    <w:bookmarkEnd w:id="278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СОДЕЙСТВИЮ</w:t>
      </w:r>
    </w:p>
    <w:p>
      <w:pPr>
        <w:pStyle w:val="2"/>
        <w:jc w:val="center"/>
      </w:pPr>
      <w:r>
        <w:rPr>
          <w:sz w:val="24"/>
        </w:rPr>
        <w:t xml:space="preserve">ГРАЖДАНАМ, ИЩУЩИМ РАБОТУ, БЕЗРАБОТНЫМ ГРАЖДАНАМ В ПЕРЕЕЗДЕ</w:t>
      </w:r>
    </w:p>
    <w:p>
      <w:pPr>
        <w:pStyle w:val="2"/>
        <w:jc w:val="center"/>
      </w:pPr>
      <w:r>
        <w:rPr>
          <w:sz w:val="24"/>
        </w:rPr>
        <w:t xml:space="preserve">(ПЕРЕСЕЛЕНИИ) В ДРУГУЮ МЕСТНОСТЬ ДЛЯ ТРУДОУСТРОЙСТВА</w:t>
      </w:r>
    </w:p>
    <w:p>
      <w:pPr>
        <w:pStyle w:val="2"/>
        <w:jc w:val="center"/>
      </w:pPr>
      <w:r>
        <w:rPr>
          <w:sz w:val="24"/>
        </w:rPr>
        <w:t xml:space="preserve">ПО НАПРАВЛЕНИЮ ОРГАНОВ СЛУЖБЫ ЗАНЯТОСТИ СВЕДЕНИЯ,</w:t>
      </w:r>
    </w:p>
    <w:p>
      <w:pPr>
        <w:pStyle w:val="2"/>
        <w:jc w:val="center"/>
      </w:pPr>
      <w:r>
        <w:rPr>
          <w:sz w:val="24"/>
        </w:rPr>
        <w:t xml:space="preserve">НЕОБХОДИМЫЕ ДЛЯ ОЦЕНКИ (РАСЧЕТА) ПОКАЗАТЕЛЕЙ, МЕТОДИКА</w:t>
      </w:r>
    </w:p>
    <w:p>
      <w:pPr>
        <w:pStyle w:val="2"/>
        <w:jc w:val="center"/>
      </w:pPr>
      <w:r>
        <w:rPr>
          <w:sz w:val="24"/>
        </w:rPr>
        <w:t xml:space="preserve">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268"/>
        <w:gridCol w:w="1077"/>
        <w:gridCol w:w="2628"/>
        <w:gridCol w:w="4932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6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информации для оценки (расчета)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трудоустроенных граждан из числа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6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направления сведений, необходимых для подбора гражданину предложений (вариантов) работы в другой местности.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Сведения об отсутствии отказа от переезда и переселения.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Дата трудоустройства безработного гражданина.</w:t>
            </w:r>
          </w:p>
        </w:tc>
        <w:tc>
          <w:tcPr>
            <w:tcW w:w="493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Определяется общее число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 (здесь и далее за отчетный период принимаются месяц, квартал, полугодие и год).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Определяется число трудоустроенных граждан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Определяется отношение числа трудоустроенных в рамках получения сервиса по содействию безработным гражданам и гражданам,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занятости, к общему числу граждан, выразивших согласие на получение сервиса в соответствии с согласованным индивидуальным планом за отчетный период и умножается на 100.</w:t>
            </w:r>
          </w:p>
        </w:tc>
      </w:tr>
      <w:tr>
        <w:tc>
          <w:tcPr>
            <w:tcW w:w="454" w:type="dxa"/>
          </w:tcPr>
          <w:bookmarkStart w:id="302" w:name="P302"/>
          <w:bookmarkEnd w:id="302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6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4932" w:type="dxa"/>
          </w:tcPr>
          <w:bookmarkStart w:id="308" w:name="P308"/>
          <w:bookmarkEnd w:id="308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309" w:name="P309"/>
          <w:bookmarkEnd w:id="309"/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308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309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308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9"/>
      <w:headerReference w:type="first" r:id="rId19"/>
      <w:footerReference w:type="default" r:id="rId20"/>
      <w:footerReference w:type="first" r:id="rId2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18.12.2024 N 708н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18.12.2024 N 708н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31458&amp;date=21.02.2025" TargetMode = "External"/>
	<Relationship Id="rId10" Type="http://schemas.openxmlformats.org/officeDocument/2006/relationships/hyperlink" Target="https://login.consultant.ru/link/?req=doc&amp;base=LAW&amp;n=482646&amp;date=21.02.2025&amp;dst=100165&amp;field=134" TargetMode = "External"/>
	<Relationship Id="rId11" Type="http://schemas.openxmlformats.org/officeDocument/2006/relationships/hyperlink" Target="https://login.consultant.ru/link/?req=doc&amp;base=LAW&amp;n=482646&amp;date=21.02.2025&amp;dst=100268&amp;field=134" TargetMode = "External"/>
	<Relationship Id="rId12" Type="http://schemas.openxmlformats.org/officeDocument/2006/relationships/hyperlink" Target="https://login.consultant.ru/link/?req=doc&amp;base=LAW&amp;n=492308&amp;date=21.02.2025" TargetMode = "External"/>
	<Relationship Id="rId13" Type="http://schemas.openxmlformats.org/officeDocument/2006/relationships/hyperlink" Target="https://login.consultant.ru/link/?req=doc&amp;base=LAW&amp;n=494996&amp;date=21.02.2025&amp;dst=302&amp;field=134" TargetMode = "External"/>
	<Relationship Id="rId14" Type="http://schemas.openxmlformats.org/officeDocument/2006/relationships/hyperlink" Target="https://login.consultant.ru/link/?req=doc&amp;base=LAW&amp;n=482646&amp;date=21.02.2025&amp;dst=100210&amp;field=134" TargetMode = "External"/>
	<Relationship Id="rId15" Type="http://schemas.openxmlformats.org/officeDocument/2006/relationships/hyperlink" Target="https://login.consultant.ru/link/?req=doc&amp;base=LAW&amp;n=488488&amp;date=21.02.2025&amp;dst=100104&amp;field=134" TargetMode = "External"/>
	<Relationship Id="rId16" Type="http://schemas.openxmlformats.org/officeDocument/2006/relationships/hyperlink" Target="https://login.consultant.ru/link/?req=doc&amp;base=LAW&amp;n=484830&amp;date=21.02.2025" TargetMode = "External"/>
	<Relationship Id="rId17" Type="http://schemas.openxmlformats.org/officeDocument/2006/relationships/hyperlink" Target="https://login.consultant.ru/link/?req=doc&amp;base=LAW&amp;n=482646&amp;date=21.02.2025&amp;dst=100397&amp;field=134" TargetMode = "External"/>
	<Relationship Id="rId18" Type="http://schemas.openxmlformats.org/officeDocument/2006/relationships/hyperlink" Target="https://login.consultant.ru/link/?req=doc&amp;base=LAW&amp;n=482646&amp;date=21.02.2025&amp;dst=100397&amp;field=134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18.12.2024 N 708н
"Об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занятости"
(Зарегистрировано в Минюсте России 17.02.2025 N 81268)</dc:title>
  <dcterms:created xsi:type="dcterms:W3CDTF">2025-02-21T07:52:58Z</dcterms:created>
</cp:coreProperties>
</file>